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right="4"/>
        <w:jc w:val="cente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right="4"/>
        <w:jc w:val="center"/>
        <w:rPr>
          <w:rFonts w:ascii="Arial" w:cs="Arial" w:eastAsia="Arial" w:hAnsi="Arial"/>
          <w:b w:val="1"/>
          <w:sz w:val="22"/>
          <w:szCs w:val="22"/>
        </w:rPr>
      </w:pPr>
      <w:r w:rsidDel="00000000" w:rsidR="00000000" w:rsidRPr="00000000">
        <w:rPr>
          <w:rFonts w:ascii="Arial" w:cs="Arial" w:eastAsia="Arial" w:hAnsi="Arial"/>
          <w:b w:val="1"/>
          <w:color w:val="000000"/>
          <w:sz w:val="22"/>
          <w:szCs w:val="22"/>
          <w:rtl w:val="0"/>
        </w:rPr>
        <w:t xml:space="preserve">AC</w:t>
      </w:r>
      <w:r w:rsidDel="00000000" w:rsidR="00000000" w:rsidRPr="00000000">
        <w:rPr>
          <w:rFonts w:ascii="Arial" w:cs="Arial" w:eastAsia="Arial" w:hAnsi="Arial"/>
          <w:b w:val="1"/>
          <w:sz w:val="22"/>
          <w:szCs w:val="22"/>
          <w:rtl w:val="0"/>
        </w:rPr>
        <w:t xml:space="preserve">UERDO DE COOPERACIÓN INTERNACIONAL</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right="4"/>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ENTRE LA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right="4"/>
        <w:jc w:val="cente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UNIVERSIDADE ESTADUAL DE MARINGÁ </w:t>
      </w:r>
      <w:r w:rsidDel="00000000" w:rsidR="00000000" w:rsidRPr="00000000">
        <w:rPr>
          <w:rFonts w:ascii="Arial" w:cs="Arial" w:eastAsia="Arial" w:hAnsi="Arial"/>
          <w:b w:val="1"/>
          <w:color w:val="000000"/>
          <w:sz w:val="22"/>
          <w:szCs w:val="22"/>
          <w:rtl w:val="0"/>
        </w:rPr>
        <w:t xml:space="preserve">(BRASIL)</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4580"/>
        </w:tabs>
        <w:spacing w:line="240" w:lineRule="auto"/>
        <w:jc w:val="center"/>
        <w:rPr>
          <w:rFonts w:ascii="Arial" w:cs="Arial" w:eastAsia="Arial" w:hAnsi="Arial"/>
          <w:b w:val="1"/>
          <w:color w:val="000000"/>
          <w:sz w:val="22"/>
          <w:szCs w:val="22"/>
        </w:rPr>
      </w:pPr>
      <w:r w:rsidDel="00000000" w:rsidR="00000000" w:rsidRPr="00000000">
        <w:rPr>
          <w:rFonts w:ascii="Arial" w:cs="Arial" w:eastAsia="Arial" w:hAnsi="Arial"/>
          <w:b w:val="1"/>
          <w:sz w:val="22"/>
          <w:szCs w:val="22"/>
          <w:rtl w:val="0"/>
        </w:rPr>
        <w:t xml:space="preserve">Y LA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283" w:firstLine="0"/>
        <w:jc w:val="center"/>
        <w:rPr>
          <w:rFonts w:ascii="Arial" w:cs="Arial" w:eastAsia="Arial" w:hAnsi="Arial"/>
          <w:b w:val="1"/>
          <w:color w:val="000000"/>
          <w:sz w:val="22"/>
          <w:szCs w:val="22"/>
          <w:highlight w:val="yellow"/>
        </w:rPr>
      </w:pPr>
      <w:r w:rsidDel="00000000" w:rsidR="00000000" w:rsidRPr="00000000">
        <w:rPr>
          <w:rFonts w:ascii="Arial" w:cs="Arial" w:eastAsia="Arial" w:hAnsi="Arial"/>
          <w:b w:val="1"/>
          <w:color w:val="000000"/>
          <w:sz w:val="22"/>
          <w:szCs w:val="22"/>
          <w:rtl w:val="0"/>
        </w:rPr>
        <w:t xml:space="preserve">UNIVERSIDAD </w:t>
      </w:r>
      <w:r w:rsidDel="00000000" w:rsidR="00000000" w:rsidRPr="00000000">
        <w:rPr>
          <w:rFonts w:ascii="Arial" w:cs="Arial" w:eastAsia="Arial" w:hAnsi="Arial"/>
          <w:b w:val="1"/>
          <w:color w:val="000000"/>
          <w:sz w:val="22"/>
          <w:szCs w:val="22"/>
          <w:highlight w:val="yellow"/>
          <w:rtl w:val="0"/>
        </w:rPr>
        <w:t xml:space="preserve">(NOMBRE Y PAÍS)</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8">
      <w:pPr>
        <w:spacing w:after="240" w:before="240" w:line="223"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La </w:t>
      </w:r>
      <w:r w:rsidDel="00000000" w:rsidR="00000000" w:rsidRPr="00000000">
        <w:rPr>
          <w:rFonts w:ascii="Arial" w:cs="Arial" w:eastAsia="Arial" w:hAnsi="Arial"/>
          <w:b w:val="1"/>
          <w:sz w:val="22"/>
          <w:szCs w:val="22"/>
          <w:rtl w:val="0"/>
        </w:rPr>
        <w:t xml:space="preserve">Universidade Estadual de Maringá</w:t>
      </w:r>
      <w:r w:rsidDel="00000000" w:rsidR="00000000" w:rsidRPr="00000000">
        <w:rPr>
          <w:rFonts w:ascii="Arial" w:cs="Arial" w:eastAsia="Arial" w:hAnsi="Arial"/>
          <w:sz w:val="22"/>
          <w:szCs w:val="22"/>
          <w:rtl w:val="0"/>
        </w:rPr>
        <w:t xml:space="preserve">, persona jurídica de derecho público, inscrita en el CNPJ/MF bajo el nº 79.151.312/0001-56, ubicada en la Avenida Colombo, 5790, en la ciudad de Maringá, Estado de Paraná, Brasil, en adelante denominada </w:t>
      </w:r>
      <w:r w:rsidDel="00000000" w:rsidR="00000000" w:rsidRPr="00000000">
        <w:rPr>
          <w:rFonts w:ascii="Arial" w:cs="Arial" w:eastAsia="Arial" w:hAnsi="Arial"/>
          <w:b w:val="1"/>
          <w:sz w:val="22"/>
          <w:szCs w:val="22"/>
          <w:rtl w:val="0"/>
        </w:rPr>
        <w:t xml:space="preserve">UEM</w:t>
      </w:r>
      <w:r w:rsidDel="00000000" w:rsidR="00000000" w:rsidRPr="00000000">
        <w:rPr>
          <w:rFonts w:ascii="Arial" w:cs="Arial" w:eastAsia="Arial" w:hAnsi="Arial"/>
          <w:sz w:val="22"/>
          <w:szCs w:val="22"/>
          <w:rtl w:val="0"/>
        </w:rPr>
        <w:t xml:space="preserve">, representada en este acto por el Coordinador de la Oficina de Cooperación Internacional, Prof. Renato Leão Rego, y la </w:t>
      </w:r>
      <w:r w:rsidDel="00000000" w:rsidR="00000000" w:rsidRPr="00000000">
        <w:rPr>
          <w:rFonts w:ascii="Arial" w:cs="Arial" w:eastAsia="Arial" w:hAnsi="Arial"/>
          <w:b w:val="1"/>
          <w:sz w:val="22"/>
          <w:szCs w:val="22"/>
          <w:rtl w:val="0"/>
        </w:rPr>
        <w:t xml:space="preserve">Universidad </w:t>
      </w:r>
      <w:r w:rsidDel="00000000" w:rsidR="00000000" w:rsidRPr="00000000">
        <w:rPr>
          <w:rFonts w:ascii="Arial" w:cs="Arial" w:eastAsia="Arial" w:hAnsi="Arial"/>
          <w:sz w:val="22"/>
          <w:szCs w:val="22"/>
          <w:highlight w:val="yellow"/>
          <w:rtl w:val="0"/>
        </w:rPr>
        <w:t xml:space="preserve">(nombre)</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ubicada en </w:t>
      </w:r>
      <w:r w:rsidDel="00000000" w:rsidR="00000000" w:rsidRPr="00000000">
        <w:rPr>
          <w:rFonts w:ascii="Arial" w:cs="Arial" w:eastAsia="Arial" w:hAnsi="Arial"/>
          <w:sz w:val="22"/>
          <w:szCs w:val="22"/>
          <w:highlight w:val="yellow"/>
          <w:rtl w:val="0"/>
        </w:rPr>
        <w:t xml:space="preserve">(dirección)</w:t>
      </w:r>
      <w:r w:rsidDel="00000000" w:rsidR="00000000" w:rsidRPr="00000000">
        <w:rPr>
          <w:rFonts w:ascii="Arial" w:cs="Arial" w:eastAsia="Arial" w:hAnsi="Arial"/>
          <w:sz w:val="22"/>
          <w:szCs w:val="22"/>
          <w:rtl w:val="0"/>
        </w:rPr>
        <w:t xml:space="preserve">, en adelante denominada </w:t>
      </w:r>
      <w:r w:rsidDel="00000000" w:rsidR="00000000" w:rsidRPr="00000000">
        <w:rPr>
          <w:rFonts w:ascii="Arial" w:cs="Arial" w:eastAsia="Arial" w:hAnsi="Arial"/>
          <w:b w:val="1"/>
          <w:sz w:val="22"/>
          <w:szCs w:val="22"/>
          <w:highlight w:val="yellow"/>
          <w:rtl w:val="0"/>
        </w:rPr>
        <w:t xml:space="preserve">(sigla de la universidad)</w:t>
      </w:r>
      <w:r w:rsidDel="00000000" w:rsidR="00000000" w:rsidRPr="00000000">
        <w:rPr>
          <w:rFonts w:ascii="Arial" w:cs="Arial" w:eastAsia="Arial" w:hAnsi="Arial"/>
          <w:sz w:val="22"/>
          <w:szCs w:val="22"/>
          <w:rtl w:val="0"/>
        </w:rPr>
        <w:t xml:space="preserve">, representada en este acto por su (cargo), (título), (nombre), celebran un Acuerdo de Cooperación, en conformidad con las leyes de los países sede de las universidades, según las siguientes cláusulas:</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PRIMERA – DEL OBJETO</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37" w:lineRule="auto"/>
        <w:ind w:right="244"/>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Este Acuerdo de Cooperación tiene por objeto establecer una amplia cooperación técnico y científica, desarrollar proyectos conjuntos de docencia, investigación y extensión; hacer viable el acceso a la infraestructura disponible en ambas instituciones; promover la movilidad de docentes, de técnicos y  de estudiantes y realizar programas y proyectos de interés mutuo.</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37" w:lineRule="auto"/>
        <w:ind w:right="264"/>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2"/>
          <w:szCs w:val="22"/>
          <w:rtl w:val="0"/>
        </w:rPr>
        <w:t xml:space="preserve">Subcláusula Única – </w:t>
      </w:r>
      <w:r w:rsidDel="00000000" w:rsidR="00000000" w:rsidRPr="00000000">
        <w:rPr>
          <w:rFonts w:ascii="Arial" w:cs="Arial" w:eastAsia="Arial" w:hAnsi="Arial"/>
          <w:sz w:val="22"/>
          <w:szCs w:val="22"/>
          <w:rtl w:val="0"/>
        </w:rPr>
        <w:t xml:space="preserve">Las actividades mencionadas anteriormente deberán ser precedidas por un Acuerdo Específico y por la aprobación del respectivo plan de trabajo, que contendrá, por lo menos, la identificación del objeto a ejecutar, las metas a alcanzar; las etapas o fases a ser ejecutadas, el plan de aplicación de los recursos financieros, el cronograma de desembolsos, la previsión de inicio y término de la ejecución del objeto, así como la conclusión de las etapas o fases programadas.</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SEGUNDA – DE LA PROPIEDAD INTELECTUAL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35" w:lineRule="auto"/>
        <w:ind w:right="264"/>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sz w:val="22"/>
          <w:szCs w:val="22"/>
          <w:rtl w:val="0"/>
        </w:rPr>
        <w:t xml:space="preserve">La propiedad intelectual de los resultados de los trabajos científicos se detallará en un Acuerdo Específico, en conformidad con la legislación vigente.</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40" w:lineRule="auto"/>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2"/>
          <w:szCs w:val="22"/>
          <w:rtl w:val="0"/>
        </w:rPr>
        <w:t xml:space="preserve">CLÁUSULA TERCERA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b w:val="1"/>
          <w:color w:val="000000"/>
          <w:sz w:val="22"/>
          <w:szCs w:val="22"/>
          <w:rtl w:val="0"/>
        </w:rPr>
        <w:t xml:space="preserve">DE LOS MEDIOS</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35" w:lineRule="auto"/>
        <w:ind w:right="244"/>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Los recursos materiales, humanos y financieros necesarios para la realización de las actividades resultantes del presente Acuerdo de Cooperación serán provistos por la UEM y la (sigla de la universidad), con sus propios recursos o con recursos asegurados por fuentes externas.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w:t>
      </w:r>
      <w:r w:rsidDel="00000000" w:rsidR="00000000" w:rsidRPr="00000000">
        <w:rPr>
          <w:rFonts w:ascii="Arial" w:cs="Arial" w:eastAsia="Arial" w:hAnsi="Arial"/>
          <w:b w:val="1"/>
          <w:sz w:val="22"/>
          <w:szCs w:val="22"/>
          <w:rtl w:val="0"/>
        </w:rPr>
        <w:t xml:space="preserve">C</w:t>
      </w:r>
      <w:r w:rsidDel="00000000" w:rsidR="00000000" w:rsidRPr="00000000">
        <w:rPr>
          <w:rFonts w:ascii="Arial" w:cs="Arial" w:eastAsia="Arial" w:hAnsi="Arial"/>
          <w:b w:val="1"/>
          <w:color w:val="000000"/>
          <w:sz w:val="22"/>
          <w:szCs w:val="22"/>
          <w:rtl w:val="0"/>
        </w:rPr>
        <w:t xml:space="preserve">UARTA – DE LA NO DISCRIMINA</w:t>
      </w:r>
      <w:r w:rsidDel="00000000" w:rsidR="00000000" w:rsidRPr="00000000">
        <w:rPr>
          <w:rFonts w:ascii="Arial" w:cs="Arial" w:eastAsia="Arial" w:hAnsi="Arial"/>
          <w:b w:val="1"/>
          <w:sz w:val="22"/>
          <w:szCs w:val="22"/>
          <w:rtl w:val="0"/>
        </w:rPr>
        <w:t xml:space="preserve">CIÓN</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Ambas universidades respetarán los principios de igualdad de oportunidades mientras participen en este Acuerdo y, por lo tanto, no discriminarán por motivos de raza, edad, sexo, orientación sexual, discapacidad física o mental, religión, ascendencia o nacionalidad, estado civil, información genética, afiliación política y/o identidad o expresión de género en cualquier compromiso o colaboración en virtud de este Acuerdo.</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w:t>
      </w:r>
      <w:r w:rsidDel="00000000" w:rsidR="00000000" w:rsidRPr="00000000">
        <w:rPr>
          <w:rFonts w:ascii="Arial" w:cs="Arial" w:eastAsia="Arial" w:hAnsi="Arial"/>
          <w:b w:val="1"/>
          <w:sz w:val="22"/>
          <w:szCs w:val="22"/>
          <w:rtl w:val="0"/>
        </w:rPr>
        <w:t xml:space="preserve">QUINTA </w:t>
      </w:r>
      <w:r w:rsidDel="00000000" w:rsidR="00000000" w:rsidRPr="00000000">
        <w:rPr>
          <w:rFonts w:ascii="Arial" w:cs="Arial" w:eastAsia="Arial" w:hAnsi="Arial"/>
          <w:b w:val="1"/>
          <w:color w:val="000000"/>
          <w:sz w:val="22"/>
          <w:szCs w:val="22"/>
          <w:rtl w:val="0"/>
        </w:rPr>
        <w:t xml:space="preserve">– DE LA VIG</w:t>
      </w:r>
      <w:r w:rsidDel="00000000" w:rsidR="00000000" w:rsidRPr="00000000">
        <w:rPr>
          <w:rFonts w:ascii="Arial" w:cs="Arial" w:eastAsia="Arial" w:hAnsi="Arial"/>
          <w:b w:val="1"/>
          <w:sz w:val="22"/>
          <w:szCs w:val="22"/>
          <w:rtl w:val="0"/>
        </w:rPr>
        <w:t xml:space="preserve">E</w:t>
      </w:r>
      <w:r w:rsidDel="00000000" w:rsidR="00000000" w:rsidRPr="00000000">
        <w:rPr>
          <w:rFonts w:ascii="Arial" w:cs="Arial" w:eastAsia="Arial" w:hAnsi="Arial"/>
          <w:b w:val="1"/>
          <w:color w:val="000000"/>
          <w:sz w:val="22"/>
          <w:szCs w:val="22"/>
          <w:rtl w:val="0"/>
        </w:rPr>
        <w:t xml:space="preserve">NCIA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35" w:lineRule="auto"/>
        <w:ind w:right="264"/>
        <w:jc w:val="both"/>
        <w:rPr>
          <w:rFonts w:ascii="Times New Roman" w:cs="Times New Roman" w:eastAsia="Times New Roman" w:hAnsi="Times New Roman"/>
          <w:color w:val="000000"/>
        </w:rPr>
      </w:pPr>
      <w:r w:rsidDel="00000000" w:rsidR="00000000" w:rsidRPr="00000000">
        <w:rPr>
          <w:rFonts w:ascii="Arial" w:cs="Arial" w:eastAsia="Arial" w:hAnsi="Arial"/>
          <w:sz w:val="22"/>
          <w:szCs w:val="22"/>
          <w:rtl w:val="0"/>
        </w:rPr>
        <w:t xml:space="preserve">El presente Acuerdo de Cooperación entrará en vigencia a partir de la fecha de su firma por un período de 5 (cinco) años, pudiendo modificarse durante dicho período mediante la firma de un Acuerdo Adicional.</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w:t>
      </w:r>
      <w:r w:rsidDel="00000000" w:rsidR="00000000" w:rsidRPr="00000000">
        <w:rPr>
          <w:rFonts w:ascii="Arial" w:cs="Arial" w:eastAsia="Arial" w:hAnsi="Arial"/>
          <w:b w:val="1"/>
          <w:sz w:val="22"/>
          <w:szCs w:val="22"/>
          <w:rtl w:val="0"/>
        </w:rPr>
        <w:t xml:space="preserve">SEXTA </w:t>
      </w:r>
      <w:r w:rsidDel="00000000" w:rsidR="00000000" w:rsidRPr="00000000">
        <w:rPr>
          <w:rFonts w:ascii="Arial" w:cs="Arial" w:eastAsia="Arial" w:hAnsi="Arial"/>
          <w:b w:val="1"/>
          <w:color w:val="000000"/>
          <w:sz w:val="22"/>
          <w:szCs w:val="22"/>
          <w:rtl w:val="0"/>
        </w:rPr>
        <w:t xml:space="preserve">– DE LA </w:t>
      </w:r>
      <w:r w:rsidDel="00000000" w:rsidR="00000000" w:rsidRPr="00000000">
        <w:rPr>
          <w:rFonts w:ascii="Arial" w:cs="Arial" w:eastAsia="Arial" w:hAnsi="Arial"/>
          <w:b w:val="1"/>
          <w:sz w:val="22"/>
          <w:szCs w:val="22"/>
          <w:rtl w:val="0"/>
        </w:rPr>
        <w:t xml:space="preserve">RESCISIÓN</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35" w:lineRule="auto"/>
        <w:ind w:right="244"/>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Este Acuerdo de Cooperación podrá darse por terminado por iniciativa de cualquiera de las partes mediante un aviso escrito. La rescisión surtirá efecto a los 90 (noventa) días después de la recepción del aviso escrito.</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37" w:lineRule="auto"/>
        <w:ind w:right="244"/>
        <w:jc w:val="both"/>
        <w:rPr>
          <w:rFonts w:ascii="Arial" w:cs="Arial" w:eastAsia="Arial" w:hAnsi="Arial"/>
          <w:sz w:val="22"/>
          <w:szCs w:val="22"/>
        </w:rPr>
      </w:pPr>
      <w:r w:rsidDel="00000000" w:rsidR="00000000" w:rsidRPr="00000000">
        <w:rPr>
          <w:rFonts w:ascii="Arial" w:cs="Arial" w:eastAsia="Arial" w:hAnsi="Arial"/>
          <w:b w:val="1"/>
          <w:color w:val="000000"/>
          <w:sz w:val="22"/>
          <w:szCs w:val="22"/>
          <w:rtl w:val="0"/>
        </w:rPr>
        <w:t xml:space="preserve">Subcláusula Única </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Las actividades de los proyectos contempladas en los Acuerdos Específicos no se verán afectadas por la rescisión de este Acuerdo de Cooperación.</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37" w:lineRule="auto"/>
        <w:ind w:right="24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w:t>
      </w:r>
      <w:r w:rsidDel="00000000" w:rsidR="00000000" w:rsidRPr="00000000">
        <w:rPr>
          <w:rFonts w:ascii="Arial" w:cs="Arial" w:eastAsia="Arial" w:hAnsi="Arial"/>
          <w:b w:val="1"/>
          <w:sz w:val="22"/>
          <w:szCs w:val="22"/>
          <w:rtl w:val="0"/>
        </w:rPr>
        <w:t xml:space="preserve">SÉPTIMA </w:t>
      </w:r>
      <w:r w:rsidDel="00000000" w:rsidR="00000000" w:rsidRPr="00000000">
        <w:rPr>
          <w:rFonts w:ascii="Arial" w:cs="Arial" w:eastAsia="Arial" w:hAnsi="Arial"/>
          <w:b w:val="1"/>
          <w:color w:val="000000"/>
          <w:sz w:val="22"/>
          <w:szCs w:val="22"/>
          <w:rtl w:val="0"/>
        </w:rPr>
        <w:t xml:space="preserve">– DEL </w:t>
      </w:r>
      <w:r w:rsidDel="00000000" w:rsidR="00000000" w:rsidRPr="00000000">
        <w:rPr>
          <w:rFonts w:ascii="Arial" w:cs="Arial" w:eastAsia="Arial" w:hAnsi="Arial"/>
          <w:b w:val="1"/>
          <w:sz w:val="22"/>
          <w:szCs w:val="22"/>
          <w:rtl w:val="0"/>
        </w:rPr>
        <w:t xml:space="preserve">CONSEJO </w:t>
      </w:r>
      <w:r w:rsidDel="00000000" w:rsidR="00000000" w:rsidRPr="00000000">
        <w:rPr>
          <w:rFonts w:ascii="Arial" w:cs="Arial" w:eastAsia="Arial" w:hAnsi="Arial"/>
          <w:b w:val="1"/>
          <w:color w:val="000000"/>
          <w:sz w:val="22"/>
          <w:szCs w:val="22"/>
          <w:rtl w:val="0"/>
        </w:rPr>
        <w:t xml:space="preserve">DE ARBITRA</w:t>
      </w:r>
      <w:r w:rsidDel="00000000" w:rsidR="00000000" w:rsidRPr="00000000">
        <w:rPr>
          <w:rFonts w:ascii="Arial" w:cs="Arial" w:eastAsia="Arial" w:hAnsi="Arial"/>
          <w:b w:val="1"/>
          <w:sz w:val="22"/>
          <w:szCs w:val="22"/>
          <w:rtl w:val="0"/>
        </w:rPr>
        <w:t xml:space="preserve">JE</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Las dudas relacionadas con el Acuerdo de Cooperación serán resueltas por un Consejo de  Arbitraje, compuesto por un miembro designado por cada institución participante más un miembro elegido de común acuerdo.</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CLÁUSULA </w:t>
      </w:r>
      <w:r w:rsidDel="00000000" w:rsidR="00000000" w:rsidRPr="00000000">
        <w:rPr>
          <w:rFonts w:ascii="Arial" w:cs="Arial" w:eastAsia="Arial" w:hAnsi="Arial"/>
          <w:b w:val="1"/>
          <w:sz w:val="22"/>
          <w:szCs w:val="22"/>
          <w:rtl w:val="0"/>
        </w:rPr>
        <w:t xml:space="preserve">OCTAVA </w:t>
      </w:r>
      <w:r w:rsidDel="00000000" w:rsidR="00000000" w:rsidRPr="00000000">
        <w:rPr>
          <w:rFonts w:ascii="Arial" w:cs="Arial" w:eastAsia="Arial" w:hAnsi="Arial"/>
          <w:b w:val="1"/>
          <w:color w:val="000000"/>
          <w:sz w:val="22"/>
          <w:szCs w:val="22"/>
          <w:rtl w:val="0"/>
        </w:rPr>
        <w:t xml:space="preserve">– DE LA </w:t>
      </w:r>
      <w:r w:rsidDel="00000000" w:rsidR="00000000" w:rsidRPr="00000000">
        <w:rPr>
          <w:rFonts w:ascii="Arial" w:cs="Arial" w:eastAsia="Arial" w:hAnsi="Arial"/>
          <w:b w:val="1"/>
          <w:sz w:val="22"/>
          <w:szCs w:val="22"/>
          <w:rtl w:val="0"/>
        </w:rPr>
        <w:t xml:space="preserve">JURISDICCIÓN</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Corresponderá al Poder Judicial del país de cada participante solucionar las dudas y litigios no resueltos por el Consejo de Arbitraje.</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Los representantes de las universidades suscriben el Acuerdo de Cooperación en 02 (dos) copias, para que produzca efectos legales.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35" w:lineRule="auto"/>
        <w:ind w:right="264"/>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rPr>
      </w:pPr>
      <w:r w:rsidDel="00000000" w:rsidR="00000000" w:rsidRPr="00000000">
        <w:rPr>
          <w:rtl w:val="0"/>
        </w:rPr>
      </w:r>
    </w:p>
    <w:tbl>
      <w:tblPr>
        <w:tblStyle w:val="Table1"/>
        <w:tblW w:w="906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Prof. Dr. Renato Leão Rego</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(Nombre)</w:t>
            </w:r>
          </w:p>
        </w:tc>
      </w:tr>
      <w:tr>
        <w:trPr>
          <w:cantSplit w:val="0"/>
          <w:tblHeader w:val="0"/>
        </w:trPr>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Coordinador</w:t>
            </w:r>
            <w:r w:rsidDel="00000000" w:rsidR="00000000" w:rsidRPr="00000000">
              <w:rPr>
                <w:rFonts w:ascii="Arial" w:cs="Arial" w:eastAsia="Arial" w:hAnsi="Arial"/>
                <w:color w:val="000000"/>
                <w:sz w:val="22"/>
                <w:szCs w:val="22"/>
                <w:rtl w:val="0"/>
              </w:rPr>
              <w:t xml:space="preserve"> d</w:t>
            </w:r>
            <w:r w:rsidDel="00000000" w:rsidR="00000000" w:rsidRPr="00000000">
              <w:rPr>
                <w:rFonts w:ascii="Arial" w:cs="Arial" w:eastAsia="Arial" w:hAnsi="Arial"/>
                <w:sz w:val="22"/>
                <w:szCs w:val="22"/>
                <w:rtl w:val="0"/>
              </w:rPr>
              <w:t xml:space="preserve">e la Oficina</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Cooperación</w:t>
            </w:r>
            <w:r w:rsidDel="00000000" w:rsidR="00000000" w:rsidRPr="00000000">
              <w:rPr>
                <w:rFonts w:ascii="Arial" w:cs="Arial" w:eastAsia="Arial" w:hAnsi="Arial"/>
                <w:color w:val="000000"/>
                <w:sz w:val="22"/>
                <w:szCs w:val="22"/>
                <w:rtl w:val="0"/>
              </w:rPr>
              <w:t xml:space="preserve"> Internacional</w:t>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jc w:val="center"/>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(cargo)</w:t>
            </w:r>
            <w:r w:rsidDel="00000000" w:rsidR="00000000" w:rsidRPr="00000000">
              <w:rPr>
                <w:rtl w:val="0"/>
              </w:rPr>
            </w:r>
          </w:p>
        </w:tc>
      </w:tr>
      <w:tr>
        <w:trPr>
          <w:cantSplit w:val="0"/>
          <w:tblHeader w:val="0"/>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Universidade Estadual de Maringá</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(Nombre de la Universidad)</w:t>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rPr>
          <w:rFonts w:ascii="Arial" w:cs="Arial" w:eastAsia="Arial" w:hAnsi="Arial"/>
          <w:b w:val="1"/>
          <w:color w:val="000000"/>
        </w:rPr>
      </w:pPr>
      <w:r w:rsidDel="00000000" w:rsidR="00000000" w:rsidRPr="00000000">
        <w:rPr>
          <w:rtl w:val="0"/>
        </w:rPr>
      </w:r>
    </w:p>
    <w:sectPr>
      <w:headerReference r:id="rId7" w:type="default"/>
      <w:pgSz w:h="16838" w:w="11906" w:orient="portrait"/>
      <w:pgMar w:bottom="1417" w:top="2131" w:left="1417" w:right="1417" w:header="141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260" w:firstLine="0"/>
      <w:rPr>
        <w:color w:val="000000"/>
      </w:rPr>
    </w:pPr>
    <w:r w:rsidDel="00000000" w:rsidR="00000000" w:rsidRPr="00000000">
      <w:rPr>
        <w:rFonts w:ascii="Times New Roman" w:cs="Times New Roman" w:eastAsia="Times New Roman" w:hAnsi="Times New Roman"/>
        <w:color w:val="000000"/>
        <w:rtl w:val="0"/>
      </w:rPr>
      <w:t xml:space="preserve">LOGO DA OUTRA INSTITUIÇÃO</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4284035</wp:posOffset>
          </wp:positionH>
          <wp:positionV relativeFrom="paragraph">
            <wp:posOffset>-438146</wp:posOffset>
          </wp:positionV>
          <wp:extent cx="1473200" cy="711200"/>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73200" cy="711200"/>
                  </a:xfrm>
                  <a:prstGeom prst="rect"/>
                  <a:ln/>
                </pic:spPr>
              </pic:pic>
            </a:graphicData>
          </a:graphic>
        </wp:anchor>
      </w:drawing>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s-ES_trad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next w:val="LO-normal"/>
    <w:qFormat w:val="1"/>
    <w:rsid w:val="00D115F1"/>
    <w:pPr>
      <w:spacing w:line="1" w:lineRule="atLeast"/>
      <w:textAlignment w:val="top"/>
      <w:outlineLvl w:val="0"/>
    </w:pPr>
  </w:style>
  <w:style w:type="paragraph" w:styleId="Ttulo1">
    <w:name w:val="heading 1"/>
    <w:basedOn w:val="LO-normal"/>
    <w:next w:val="LO-normal"/>
    <w:uiPriority w:val="9"/>
    <w:qFormat w:val="1"/>
    <w:rsid w:val="00D115F1"/>
    <w:pPr>
      <w:keepNext w:val="1"/>
      <w:keepLines w:val="1"/>
      <w:spacing w:after="120" w:before="480"/>
      <w:outlineLvl w:val="0"/>
    </w:pPr>
    <w:rPr>
      <w:b w:val="1"/>
      <w:sz w:val="48"/>
      <w:szCs w:val="48"/>
    </w:rPr>
  </w:style>
  <w:style w:type="paragraph" w:styleId="Ttulo2">
    <w:name w:val="heading 2"/>
    <w:basedOn w:val="LO-normal"/>
    <w:next w:val="LO-normal"/>
    <w:uiPriority w:val="9"/>
    <w:semiHidden w:val="1"/>
    <w:unhideWhenUsed w:val="1"/>
    <w:qFormat w:val="1"/>
    <w:rsid w:val="00D115F1"/>
    <w:pPr>
      <w:keepNext w:val="1"/>
      <w:keepLines w:val="1"/>
      <w:spacing w:after="80" w:before="360"/>
      <w:outlineLvl w:val="1"/>
    </w:pPr>
    <w:rPr>
      <w:b w:val="1"/>
      <w:sz w:val="36"/>
      <w:szCs w:val="36"/>
    </w:rPr>
  </w:style>
  <w:style w:type="paragraph" w:styleId="Ttulo3">
    <w:name w:val="heading 3"/>
    <w:basedOn w:val="LO-normal"/>
    <w:next w:val="LO-normal"/>
    <w:uiPriority w:val="9"/>
    <w:semiHidden w:val="1"/>
    <w:unhideWhenUsed w:val="1"/>
    <w:qFormat w:val="1"/>
    <w:rsid w:val="00D115F1"/>
    <w:pPr>
      <w:keepNext w:val="1"/>
      <w:keepLines w:val="1"/>
      <w:spacing w:after="80" w:before="280"/>
      <w:outlineLvl w:val="2"/>
    </w:pPr>
    <w:rPr>
      <w:b w:val="1"/>
      <w:sz w:val="28"/>
      <w:szCs w:val="28"/>
    </w:rPr>
  </w:style>
  <w:style w:type="paragraph" w:styleId="Ttulo4">
    <w:name w:val="heading 4"/>
    <w:basedOn w:val="LO-normal"/>
    <w:next w:val="LO-normal"/>
    <w:uiPriority w:val="9"/>
    <w:semiHidden w:val="1"/>
    <w:unhideWhenUsed w:val="1"/>
    <w:qFormat w:val="1"/>
    <w:rsid w:val="00D115F1"/>
    <w:pPr>
      <w:keepNext w:val="1"/>
      <w:keepLines w:val="1"/>
      <w:spacing w:after="40" w:before="240"/>
      <w:outlineLvl w:val="3"/>
    </w:pPr>
    <w:rPr>
      <w:b w:val="1"/>
      <w:sz w:val="24"/>
      <w:szCs w:val="24"/>
    </w:rPr>
  </w:style>
  <w:style w:type="paragraph" w:styleId="Ttulo5">
    <w:name w:val="heading 5"/>
    <w:basedOn w:val="LO-normal"/>
    <w:next w:val="LO-normal"/>
    <w:uiPriority w:val="9"/>
    <w:semiHidden w:val="1"/>
    <w:unhideWhenUsed w:val="1"/>
    <w:qFormat w:val="1"/>
    <w:rsid w:val="00D115F1"/>
    <w:pPr>
      <w:keepNext w:val="1"/>
      <w:keepLines w:val="1"/>
      <w:spacing w:after="40" w:before="220"/>
      <w:outlineLvl w:val="4"/>
    </w:pPr>
    <w:rPr>
      <w:b w:val="1"/>
      <w:sz w:val="22"/>
      <w:szCs w:val="22"/>
    </w:rPr>
  </w:style>
  <w:style w:type="paragraph" w:styleId="Ttulo6">
    <w:name w:val="heading 6"/>
    <w:basedOn w:val="LO-normal"/>
    <w:next w:val="LO-normal"/>
    <w:uiPriority w:val="9"/>
    <w:semiHidden w:val="1"/>
    <w:unhideWhenUsed w:val="1"/>
    <w:qFormat w:val="1"/>
    <w:rsid w:val="00D115F1"/>
    <w:pPr>
      <w:keepNext w:val="1"/>
      <w:keepLines w:val="1"/>
      <w:spacing w:after="40" w:before="200"/>
      <w:outlineLvl w:val="5"/>
    </w:pPr>
    <w:rPr>
      <w:b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rsid w:val="00D115F1"/>
    <w:tblPr>
      <w:tblCellMar>
        <w:top w:w="0.0" w:type="dxa"/>
        <w:left w:w="0.0" w:type="dxa"/>
        <w:bottom w:w="0.0" w:type="dxa"/>
        <w:right w:w="0.0" w:type="dxa"/>
      </w:tblCellMar>
    </w:tblPr>
  </w:style>
  <w:style w:type="paragraph" w:styleId="Ttulo">
    <w:name w:val="Title"/>
    <w:basedOn w:val="LO-normal"/>
    <w:next w:val="Corpodetexto"/>
    <w:uiPriority w:val="10"/>
    <w:qFormat w:val="1"/>
    <w:rsid w:val="00D115F1"/>
    <w:pPr>
      <w:keepNext w:val="1"/>
      <w:keepLines w:val="1"/>
      <w:spacing w:after="120" w:before="480"/>
    </w:pPr>
    <w:rPr>
      <w:b w:val="1"/>
      <w:sz w:val="72"/>
      <w:szCs w:val="72"/>
    </w:rPr>
  </w:style>
  <w:style w:type="table" w:styleId="TableNormal0" w:customStyle="1">
    <w:name w:val="Table Normal"/>
    <w:rsid w:val="00D115F1"/>
    <w:tblPr>
      <w:tblCellMar>
        <w:top w:w="0.0" w:type="dxa"/>
        <w:left w:w="0.0" w:type="dxa"/>
        <w:bottom w:w="0.0" w:type="dxa"/>
        <w:right w:w="0.0" w:type="dxa"/>
      </w:tblCellMar>
    </w:tblPr>
  </w:style>
  <w:style w:type="paragraph" w:styleId="Corpodetexto">
    <w:name w:val="Body Text"/>
    <w:basedOn w:val="Normal"/>
    <w:rsid w:val="00D115F1"/>
    <w:pPr>
      <w:spacing w:after="140" w:line="276" w:lineRule="auto"/>
    </w:pPr>
  </w:style>
  <w:style w:type="paragraph" w:styleId="Lista">
    <w:name w:val="List"/>
    <w:basedOn w:val="Corpodetexto"/>
    <w:rsid w:val="00D115F1"/>
    <w:rPr>
      <w:rFonts w:cs="Lucida Sans"/>
    </w:rPr>
  </w:style>
  <w:style w:type="paragraph" w:styleId="Legenda">
    <w:name w:val="caption"/>
    <w:basedOn w:val="Normal"/>
    <w:qFormat w:val="1"/>
    <w:rsid w:val="00D115F1"/>
    <w:pPr>
      <w:suppressLineNumbers w:val="1"/>
      <w:spacing w:after="120" w:before="120"/>
    </w:pPr>
    <w:rPr>
      <w:rFonts w:cs="Lucida Sans"/>
      <w:i w:val="1"/>
      <w:iCs w:val="1"/>
      <w:sz w:val="24"/>
      <w:szCs w:val="24"/>
    </w:rPr>
  </w:style>
  <w:style w:type="paragraph" w:styleId="ndice" w:customStyle="1">
    <w:name w:val="Índice"/>
    <w:basedOn w:val="Normal"/>
    <w:qFormat w:val="1"/>
    <w:rsid w:val="00D115F1"/>
    <w:pPr>
      <w:suppressLineNumbers w:val="1"/>
    </w:pPr>
    <w:rPr>
      <w:rFonts w:cs="Lucida Sans"/>
    </w:rPr>
  </w:style>
  <w:style w:type="paragraph" w:styleId="LO-normal" w:customStyle="1">
    <w:name w:val="LO-normal"/>
    <w:qFormat w:val="1"/>
    <w:rsid w:val="00D115F1"/>
  </w:style>
  <w:style w:type="paragraph" w:styleId="Subttulo">
    <w:name w:val="Subtitle"/>
    <w:basedOn w:val="Normal"/>
    <w:next w:val="Normal"/>
    <w:uiPriority w:val="11"/>
    <w:qFormat w:val="1"/>
    <w:rsid w:val="00D115F1"/>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paragraph" w:styleId="CabealhoeRodap" w:customStyle="1">
    <w:name w:val="Cabeçalho e Rodapé"/>
    <w:basedOn w:val="Normal"/>
    <w:qFormat w:val="1"/>
    <w:rsid w:val="00D115F1"/>
  </w:style>
  <w:style w:type="paragraph" w:styleId="Cabealho">
    <w:name w:val="header"/>
    <w:basedOn w:val="CabealhoeRodap"/>
    <w:rsid w:val="00D115F1"/>
  </w:style>
  <w:style w:type="table" w:styleId="TableNormal1" w:customStyle="1">
    <w:name w:val="Table Normal"/>
    <w:rsid w:val="00D115F1"/>
    <w:tblPr>
      <w:tblCellMar>
        <w:top w:w="0.0" w:type="dxa"/>
        <w:left w:w="0.0" w:type="dxa"/>
        <w:bottom w:w="0.0" w:type="dxa"/>
        <w:right w:w="0.0" w:type="dxa"/>
      </w:tblCellMar>
    </w:tblPr>
  </w:style>
  <w:style w:type="table" w:styleId="TableNormal2" w:customStyle="1">
    <w:name w:val="Table Normal"/>
    <w:qFormat w:val="1"/>
    <w:rsid w:val="00D115F1"/>
    <w:pPr>
      <w:spacing w:line="1" w:lineRule="atLeast"/>
    </w:pPr>
    <w:tblPr>
      <w:tblCellMar>
        <w:top w:w="0.0" w:type="dxa"/>
        <w:left w:w="0.0" w:type="dxa"/>
        <w:bottom w:w="0.0" w:type="dxa"/>
        <w:right w:w="0.0" w:type="dxa"/>
      </w:tblCellMar>
    </w:tblPr>
  </w:style>
  <w:style w:type="table" w:styleId="Tabelacomgrade">
    <w:name w:val="Table Grid"/>
    <w:basedOn w:val="Tabelanormal"/>
    <w:uiPriority w:val="39"/>
    <w:rsid w:val="007F2BC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a" w:customStyle="1">
    <w:basedOn w:val="TableNormal1"/>
    <w:rsid w:val="00D115F1"/>
    <w:tblPr>
      <w:tblStyleRowBandSize w:val="1"/>
      <w:tblStyleColBandSize w:val="1"/>
      <w:tblCellMar>
        <w:top w:w="0.0" w:type="dxa"/>
        <w:left w:w="108.0" w:type="dxa"/>
        <w:bottom w:w="0.0" w:type="dxa"/>
        <w:right w:w="108.0" w:type="dxa"/>
      </w:tblCellMar>
    </w:tblPr>
  </w:style>
  <w:style w:type="table" w:styleId="a0" w:customStyle="1">
    <w:basedOn w:val="TableNormal1"/>
    <w:rsid w:val="00D115F1"/>
    <w:tblPr>
      <w:tblStyleRowBandSize w:val="1"/>
      <w:tblStyleColBandSize w:val="1"/>
      <w:tblCellMar>
        <w:top w:w="0.0" w:type="dxa"/>
        <w:left w:w="108.0" w:type="dxa"/>
        <w:bottom w:w="0.0" w:type="dxa"/>
        <w:right w:w="108.0" w:type="dxa"/>
      </w:tblCellMar>
    </w:tblPr>
  </w:style>
  <w:style w:type="paragraph" w:styleId="Reviso">
    <w:name w:val="Revision"/>
    <w:hidden w:val="1"/>
    <w:uiPriority w:val="99"/>
    <w:semiHidden w:val="1"/>
    <w:rsid w:val="004C76FF"/>
  </w:style>
  <w:style w:type="paragraph" w:styleId="Textodebalo">
    <w:name w:val="Balloon Text"/>
    <w:basedOn w:val="Normal"/>
    <w:link w:val="TextodebaloChar"/>
    <w:uiPriority w:val="99"/>
    <w:semiHidden w:val="1"/>
    <w:unhideWhenUsed w:val="1"/>
    <w:rsid w:val="00962E1B"/>
    <w:pPr>
      <w:spacing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962E1B"/>
    <w:rPr>
      <w:rFonts w:ascii="Tahoma" w:cs="Tahoma" w:hAnsi="Tahoma"/>
      <w:sz w:val="16"/>
      <w:szCs w:val="16"/>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QVM/zeCQdqKQJUBK4qt23Rwr8Q==">AMUW2mUBN2NgSBYd8TyPrTNEvAo4vblC0u3tPmJEYc+ztfZJHbNghMD7JRdCZyWlKWhngxifJpr5mvu9u75VWDuYWWtCiaK8S3uVsxQcQQmi9yauEBY9hIp2GFOEnNZU8V6+nT0xMvPNb37tYSHFaKdJZYV7OM2A0GsMOPBOTmYWAoJn4DXXEq/6uVqKNaVZh/kjBjTzsluHC/RYhMoIZH+sYz4v5pTqqTT7HbE980t6+4reZvE4Mn6N/D5CYupF0M5k51aeX6NEmaJEd1A+BVNRYITw9LncI6hcA3iiqKNNoaH8P0jdyuFxLH31/i45VXcuyD47DN98WaBjrKkcjZ4x7MuP/UH7V/C+zAO0omx5CGyWUvFNiQZexjdFYDSNwt9z2b2ajxwWXtUYa8orz0X/mG+4yIBnsvgx3JrYKYmmUtm8s6/0hlRhbJZqgMFbSfW9X2l+utpEh/8NUGXu+QbJaqAO3nQn8zRS9SmtpBPLlyZxsoe2M9xSv9xiz9UrBiv4aw1QD3wqLxNrApbmBVY8CV43oHAK95knYDgVXHGfrkRHlAbu2dWMs6HsYiLz3MkEykA730pnIeOhLczf57MSIudVzmubi7vayoxDi8ssfHWrCbOj2o3UMwIg11JsOnEZQ+ZcjwPb4sqLUFhtXbiHdir3WCQoazFDTOAUnLnMrYM5jdtwp14VuRcXNXPUIom7ec602HfpRaxglOp4Qc0F/8gVOF1ZumfZtWn86VwJLQyEbblpBJVBUSuWU38idCFJqfLl0rerWNoT7wLeuxIaiT1So/DUE3GU4TFTCpHM/4fshkRcbXgcGtH52aGcVbEVU+fRb49GjpDmVDPqdZK48Sltl2jAD3jSGDjngmJezvTmKBPZ6y4Mb7KFdiODhqFrgbVf9aSTA97Iu3+vj0jiLIydp9igPuoCski57MWQhh/U6oN8zTuK6E6yRfDNn4xIXto4IYf3xm11UKinDtzpwHs+soBlffSz2NcwGvl1l9EbXUsp6OooSyqijJxCxt83ui98MM0E5Dv6HKRjc8rn4e6q/J4yymZWNkFrOq3MPjqop4K8lGNPE8tMuLgTOC72kDHgaZe5HG5MsWvSJSKPFg9R72jxEcPXEHa+X7g5UN407TMnMQSUzmdl6c2p2tUYTGmnKI+pPA5MYpkZWn/Lc0+4GNmR3exgVvBPyOSYh+YN7a0Tw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2023-02-09T00:48:00Z</dcterms:created>
  <dc:creator>Escritório de Cooperação Internacional - UEM</dc:creator>
</cp:coreProperties>
</file>